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783AD1">
        <w:rPr>
          <w:rFonts w:cs="Arial"/>
          <w:sz w:val="20"/>
        </w:rPr>
        <w:t>9</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A268A5">
        <w:rPr>
          <w:rFonts w:eastAsia="宋体"/>
          <w:lang w:eastAsia="zh-CN"/>
        </w:rPr>
        <w:t xml:space="preserve"> </w:t>
      </w:r>
      <w:r w:rsidR="000E2194" w:rsidRPr="000E2194">
        <w:t>R4-2111452</w:t>
      </w:r>
      <w:bookmarkStart w:id="2" w:name="_GoBack"/>
      <w:bookmarkEnd w:id="2"/>
    </w:p>
    <w:p w:rsidR="00675C27" w:rsidRPr="00444A16" w:rsidRDefault="00783AD1" w:rsidP="00F71A33">
      <w:pPr>
        <w:pStyle w:val="a1"/>
        <w:rPr>
          <w:rFonts w:eastAsia="宋体"/>
          <w:lang w:eastAsia="zh-CN"/>
        </w:rPr>
      </w:pPr>
      <w:r>
        <w:rPr>
          <w:rFonts w:eastAsia="宋体"/>
          <w:lang w:eastAsia="zh-CN"/>
        </w:rPr>
        <w:t>Electronic Meeting, May</w:t>
      </w:r>
      <w:r w:rsidRPr="00AC4DD3">
        <w:rPr>
          <w:rFonts w:eastAsia="宋体"/>
          <w:lang w:eastAsia="zh-CN"/>
        </w:rPr>
        <w:t xml:space="preserve"> 19-27, 2021</w:t>
      </w:r>
    </w:p>
    <w:bookmarkEnd w:id="0"/>
    <w:bookmarkEnd w:id="1"/>
    <w:p w:rsidR="001779BE" w:rsidRDefault="001779BE"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1779BE" w:rsidRPr="001779BE">
        <w:rPr>
          <w:rFonts w:ascii="Arial" w:hAnsi="Arial" w:cs="Arial"/>
        </w:rPr>
        <w:t xml:space="preserve">draft </w:t>
      </w:r>
      <w:r w:rsidR="001779BE" w:rsidRPr="00952FBC">
        <w:rPr>
          <w:rFonts w:ascii="Arial" w:hAnsi="Arial" w:cs="Arial"/>
        </w:rPr>
        <w:t xml:space="preserve">Reply </w:t>
      </w:r>
      <w:r w:rsidR="001779BE" w:rsidRPr="006454F7">
        <w:rPr>
          <w:rFonts w:ascii="Arial" w:hAnsi="Arial" w:cs="Arial"/>
          <w:bCs/>
        </w:rPr>
        <w:t xml:space="preserve">LS on </w:t>
      </w:r>
      <w:r w:rsidR="001779BE" w:rsidRPr="006F1651">
        <w:rPr>
          <w:rFonts w:ascii="Arial" w:hAnsi="Arial" w:cs="Arial"/>
          <w:bCs/>
        </w:rPr>
        <w:t>simultaneous Rx/</w:t>
      </w:r>
      <w:proofErr w:type="spellStart"/>
      <w:r w:rsidR="001779BE" w:rsidRPr="006F1651">
        <w:rPr>
          <w:rFonts w:ascii="Arial" w:hAnsi="Arial" w:cs="Arial"/>
          <w:bCs/>
        </w:rPr>
        <w:t>Tx</w:t>
      </w:r>
      <w:proofErr w:type="spellEnd"/>
      <w:r w:rsidR="001779BE" w:rsidRPr="006F1651">
        <w:rPr>
          <w:rFonts w:ascii="Arial" w:hAnsi="Arial" w:cs="Arial"/>
          <w:bCs/>
        </w:rPr>
        <w:t xml:space="preserve"> capability</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1779BE" w:rsidRPr="001779BE">
        <w:rPr>
          <w:rFonts w:ascii="Arial" w:hAnsi="Arial" w:cs="Arial"/>
          <w:bCs/>
        </w:rPr>
        <w:t>R2-2102495</w:t>
      </w:r>
      <w:r w:rsidR="001779BE">
        <w:rPr>
          <w:rFonts w:ascii="Arial" w:hAnsi="Arial" w:cs="Arial"/>
          <w:bCs/>
        </w:rPr>
        <w:t>/</w:t>
      </w:r>
      <w:r w:rsidR="001779BE" w:rsidRPr="001779BE">
        <w:t xml:space="preserve"> </w:t>
      </w:r>
      <w:r w:rsidR="001779BE" w:rsidRPr="001779BE">
        <w:rPr>
          <w:rFonts w:ascii="Arial" w:hAnsi="Arial" w:cs="Arial"/>
          <w:bCs/>
        </w:rPr>
        <w:t>R4-2104478</w:t>
      </w:r>
    </w:p>
    <w:p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1779BE">
        <w:rPr>
          <w:rFonts w:ascii="Arial" w:hAnsi="Arial" w:cs="Arial"/>
          <w:bCs/>
        </w:rPr>
        <w:t>5</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1779BE" w:rsidRPr="00952FBC">
        <w:rPr>
          <w:rFonts w:ascii="Arial" w:hAnsi="Arial" w:cs="Arial"/>
          <w:bCs/>
        </w:rPr>
        <w:t>NR_newRAT</w:t>
      </w:r>
      <w:proofErr w:type="spellEnd"/>
    </w:p>
    <w:p w:rsidR="00C32D32"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783AD1">
        <w:rPr>
          <w:rFonts w:ascii="Arial" w:hAnsi="Arial" w:cs="Arial"/>
          <w:bCs/>
        </w:rPr>
        <w:t>2</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rsidR="00C32D32" w:rsidRPr="00296941" w:rsidRDefault="00C32D32" w:rsidP="00C32D32">
      <w:pPr>
        <w:spacing w:after="60"/>
        <w:ind w:left="1985" w:hanging="1985"/>
        <w:rPr>
          <w:rFonts w:ascii="Arial" w:hAnsi="Arial" w:cs="Arial"/>
          <w:bCs/>
        </w:rPr>
      </w:pPr>
    </w:p>
    <w:p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rsidR="00C32D32" w:rsidRPr="000F4E43" w:rsidRDefault="00C32D32" w:rsidP="00C32D32">
      <w:pPr>
        <w:spacing w:after="60"/>
        <w:ind w:left="1985" w:hanging="1985"/>
        <w:rPr>
          <w:rFonts w:ascii="Arial" w:hAnsi="Arial" w:cs="Arial"/>
          <w:b/>
        </w:rPr>
      </w:pPr>
    </w:p>
    <w:p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rsidR="00C32D32" w:rsidRPr="000F4E43" w:rsidRDefault="00C32D32" w:rsidP="00C32D32">
      <w:pPr>
        <w:pBdr>
          <w:bottom w:val="single" w:sz="4" w:space="1" w:color="auto"/>
        </w:pBdr>
        <w:rPr>
          <w:rFonts w:ascii="Arial" w:hAnsi="Arial" w:cs="Arial"/>
        </w:rPr>
      </w:pPr>
    </w:p>
    <w:p w:rsidR="00C32D32" w:rsidRPr="000F4E43" w:rsidRDefault="00C32D32" w:rsidP="00C32D32">
      <w:pPr>
        <w:rPr>
          <w:rFonts w:ascii="Arial" w:hAnsi="Arial" w:cs="Arial"/>
        </w:rPr>
      </w:pPr>
    </w:p>
    <w:p w:rsidR="00C32D32" w:rsidRPr="000F4E43" w:rsidRDefault="00C32D32" w:rsidP="00C32D32">
      <w:pPr>
        <w:spacing w:afterLines="50" w:after="120"/>
        <w:rPr>
          <w:rFonts w:ascii="Arial" w:hAnsi="Arial" w:cs="Arial"/>
          <w:b/>
        </w:rPr>
      </w:pPr>
      <w:r w:rsidRPr="000F4E43">
        <w:rPr>
          <w:rFonts w:ascii="Arial" w:hAnsi="Arial" w:cs="Arial"/>
          <w:b/>
        </w:rPr>
        <w:t>1. Overall Description:</w:t>
      </w:r>
    </w:p>
    <w:p w:rsidR="00243049" w:rsidRDefault="00243049" w:rsidP="00C32D32">
      <w:pPr>
        <w:pStyle w:val="Header"/>
        <w:rPr>
          <w:rFonts w:eastAsia="宋体" w:cs="Arial"/>
          <w:b w:val="0"/>
          <w:noProof w:val="0"/>
          <w:sz w:val="20"/>
          <w:lang w:eastAsia="zh-CN"/>
        </w:rPr>
      </w:pPr>
      <w:r w:rsidRPr="00243049">
        <w:rPr>
          <w:rFonts w:eastAsia="宋体" w:cs="Arial"/>
          <w:b w:val="0"/>
          <w:noProof w:val="0"/>
          <w:sz w:val="20"/>
          <w:lang w:eastAsia="zh-CN"/>
        </w:rPr>
        <w:t>RAN</w:t>
      </w:r>
      <w:r>
        <w:rPr>
          <w:rFonts w:eastAsia="宋体" w:cs="Arial"/>
          <w:b w:val="0"/>
          <w:noProof w:val="0"/>
          <w:sz w:val="20"/>
          <w:lang w:eastAsia="zh-CN"/>
        </w:rPr>
        <w:t>4</w:t>
      </w:r>
      <w:r w:rsidRPr="00243049">
        <w:rPr>
          <w:rFonts w:eastAsia="宋体" w:cs="Arial"/>
          <w:b w:val="0"/>
          <w:noProof w:val="0"/>
          <w:sz w:val="20"/>
          <w:lang w:eastAsia="zh-CN"/>
        </w:rPr>
        <w:t xml:space="preserve"> would like to thank RAN</w:t>
      </w:r>
      <w:r>
        <w:rPr>
          <w:rFonts w:eastAsia="宋体" w:cs="Arial"/>
          <w:b w:val="0"/>
          <w:noProof w:val="0"/>
          <w:sz w:val="20"/>
          <w:lang w:eastAsia="zh-CN"/>
        </w:rPr>
        <w:t>2</w:t>
      </w:r>
      <w:r w:rsidRPr="00243049">
        <w:rPr>
          <w:rFonts w:eastAsia="宋体" w:cs="Arial"/>
          <w:b w:val="0"/>
          <w:noProof w:val="0"/>
          <w:sz w:val="20"/>
          <w:lang w:eastAsia="zh-CN"/>
        </w:rPr>
        <w:t xml:space="preserve"> for the </w:t>
      </w:r>
      <w:r>
        <w:rPr>
          <w:rFonts w:eastAsia="宋体" w:cs="Arial"/>
          <w:b w:val="0"/>
          <w:noProof w:val="0"/>
          <w:sz w:val="20"/>
          <w:lang w:eastAsia="zh-CN"/>
        </w:rPr>
        <w:t xml:space="preserve">reply </w:t>
      </w:r>
      <w:r w:rsidRPr="00243049">
        <w:rPr>
          <w:rFonts w:eastAsia="宋体" w:cs="Arial"/>
          <w:b w:val="0"/>
          <w:noProof w:val="0"/>
          <w:sz w:val="20"/>
          <w:lang w:eastAsia="zh-CN"/>
        </w:rPr>
        <w:t>LS on simultaneous Rx/</w:t>
      </w:r>
      <w:proofErr w:type="spellStart"/>
      <w:r w:rsidRPr="00243049">
        <w:rPr>
          <w:rFonts w:eastAsia="宋体" w:cs="Arial"/>
          <w:b w:val="0"/>
          <w:noProof w:val="0"/>
          <w:sz w:val="20"/>
          <w:lang w:eastAsia="zh-CN"/>
        </w:rPr>
        <w:t>Tx</w:t>
      </w:r>
      <w:proofErr w:type="spellEnd"/>
      <w:r w:rsidRPr="00243049">
        <w:rPr>
          <w:rFonts w:eastAsia="宋体" w:cs="Arial"/>
          <w:b w:val="0"/>
          <w:noProof w:val="0"/>
          <w:sz w:val="20"/>
          <w:lang w:eastAsia="zh-CN"/>
        </w:rPr>
        <w:t xml:space="preserve"> capability.</w:t>
      </w:r>
    </w:p>
    <w:p w:rsidR="00243049" w:rsidRDefault="00243049" w:rsidP="00C32D32">
      <w:pPr>
        <w:pStyle w:val="Header"/>
        <w:rPr>
          <w:rFonts w:eastAsia="宋体" w:cs="Arial"/>
          <w:b w:val="0"/>
          <w:noProof w:val="0"/>
          <w:sz w:val="20"/>
          <w:lang w:eastAsia="zh-CN"/>
        </w:rPr>
      </w:pPr>
    </w:p>
    <w:p w:rsidR="00AE679E" w:rsidRPr="00AE679E" w:rsidRDefault="00152488" w:rsidP="00C32D32">
      <w:pPr>
        <w:pStyle w:val="Header"/>
        <w:rPr>
          <w:rFonts w:eastAsia="宋体" w:cs="Arial"/>
          <w:b w:val="0"/>
          <w:noProof w:val="0"/>
          <w:sz w:val="20"/>
          <w:lang w:eastAsia="zh-CN"/>
        </w:rPr>
      </w:pPr>
      <w:r>
        <w:rPr>
          <w:rFonts w:eastAsia="宋体" w:cs="Arial"/>
          <w:b w:val="0"/>
          <w:noProof w:val="0"/>
          <w:sz w:val="20"/>
          <w:lang w:eastAsia="zh-CN"/>
        </w:rPr>
        <w:t xml:space="preserve">For the question on </w:t>
      </w:r>
      <w:r w:rsidRPr="00152488">
        <w:rPr>
          <w:rFonts w:eastAsia="宋体" w:cs="Arial"/>
          <w:b w:val="0"/>
          <w:noProof w:val="0"/>
          <w:sz w:val="20"/>
          <w:lang w:eastAsia="zh-CN"/>
        </w:rPr>
        <w:t>whether this capability applies across cell-groups in NR-DC</w:t>
      </w:r>
      <w:r>
        <w:rPr>
          <w:rFonts w:eastAsia="宋体" w:cs="Arial"/>
          <w:b w:val="0"/>
          <w:noProof w:val="0"/>
          <w:sz w:val="20"/>
          <w:lang w:eastAsia="zh-CN"/>
        </w:rPr>
        <w:t xml:space="preserve">, </w:t>
      </w:r>
      <w:r>
        <w:rPr>
          <w:rFonts w:eastAsia="宋体" w:cs="Arial" w:hint="eastAsia"/>
          <w:b w:val="0"/>
          <w:noProof w:val="0"/>
          <w:sz w:val="20"/>
          <w:lang w:eastAsia="zh-CN"/>
        </w:rPr>
        <w:t>i</w:t>
      </w:r>
      <w:r>
        <w:rPr>
          <w:rFonts w:eastAsia="宋体" w:cs="Arial"/>
          <w:b w:val="0"/>
          <w:noProof w:val="0"/>
          <w:sz w:val="20"/>
          <w:lang w:eastAsia="zh-CN"/>
        </w:rPr>
        <w:t xml:space="preserve">t is RAN4’s understanding that the per BC capability is determined by UE implementation, therefore, there is no </w:t>
      </w:r>
      <w:proofErr w:type="spellStart"/>
      <w:r>
        <w:rPr>
          <w:rFonts w:eastAsia="宋体" w:cs="Arial"/>
          <w:b w:val="0"/>
          <w:noProof w:val="0"/>
          <w:sz w:val="20"/>
          <w:lang w:eastAsia="zh-CN"/>
        </w:rPr>
        <w:t>distinguishment</w:t>
      </w:r>
      <w:proofErr w:type="spellEnd"/>
      <w:r>
        <w:rPr>
          <w:rFonts w:eastAsia="宋体" w:cs="Arial"/>
          <w:b w:val="0"/>
          <w:noProof w:val="0"/>
          <w:sz w:val="20"/>
          <w:lang w:eastAsia="zh-CN"/>
        </w:rPr>
        <w:t xml:space="preserve"> for applicability of th</w:t>
      </w:r>
      <w:r w:rsidR="00CC22DB">
        <w:rPr>
          <w:rFonts w:eastAsia="宋体" w:cs="Arial"/>
          <w:b w:val="0"/>
          <w:noProof w:val="0"/>
          <w:sz w:val="20"/>
          <w:lang w:eastAsia="zh-CN"/>
        </w:rPr>
        <w:t>is</w:t>
      </w:r>
      <w:r>
        <w:rPr>
          <w:rFonts w:eastAsia="宋体" w:cs="Arial"/>
          <w:b w:val="0"/>
          <w:noProof w:val="0"/>
          <w:sz w:val="20"/>
          <w:lang w:eastAsia="zh-CN"/>
        </w:rPr>
        <w:t xml:space="preserve"> UE capability for</w:t>
      </w:r>
      <w:r w:rsidR="00CC22DB">
        <w:rPr>
          <w:rFonts w:eastAsia="宋体" w:cs="Arial"/>
          <w:b w:val="0"/>
          <w:noProof w:val="0"/>
          <w:sz w:val="20"/>
          <w:lang w:eastAsia="zh-CN"/>
        </w:rPr>
        <w:t xml:space="preserve"> cases of</w:t>
      </w:r>
      <w:r>
        <w:rPr>
          <w:rFonts w:eastAsia="宋体" w:cs="Arial"/>
          <w:b w:val="0"/>
          <w:noProof w:val="0"/>
          <w:sz w:val="20"/>
          <w:lang w:eastAsia="zh-CN"/>
        </w:rPr>
        <w:t xml:space="preserve"> same cell gro</w:t>
      </w:r>
      <w:r w:rsidR="0028164D">
        <w:rPr>
          <w:rFonts w:eastAsia="宋体" w:cs="Arial"/>
          <w:b w:val="0"/>
          <w:noProof w:val="0"/>
          <w:sz w:val="20"/>
          <w:lang w:eastAsia="zh-CN"/>
        </w:rPr>
        <w:t>up or cross cell groups, i.e. the capability can apply across cell-groups for NR-DC.</w:t>
      </w:r>
    </w:p>
    <w:p w:rsidR="00AE679E" w:rsidRDefault="00AE679E" w:rsidP="00C32D32">
      <w:pPr>
        <w:pStyle w:val="Header"/>
        <w:rPr>
          <w:rFonts w:cs="Arial"/>
          <w:lang w:eastAsia="zh-CN"/>
        </w:rPr>
      </w:pPr>
    </w:p>
    <w:p w:rsidR="00CD7E02" w:rsidRPr="00F652F8" w:rsidRDefault="00CD7E02" w:rsidP="00C32D32">
      <w:pPr>
        <w:pStyle w:val="Header"/>
        <w:rPr>
          <w:rFonts w:eastAsia="宋体" w:cs="Arial"/>
          <w:b w:val="0"/>
          <w:noProof w:val="0"/>
          <w:sz w:val="20"/>
          <w:lang w:eastAsia="zh-CN"/>
        </w:rPr>
      </w:pPr>
    </w:p>
    <w:p w:rsidR="00C32D32" w:rsidRDefault="00C32D32" w:rsidP="00C32D32">
      <w:pPr>
        <w:pStyle w:val="Header"/>
        <w:rPr>
          <w:rFonts w:cs="Arial"/>
          <w:lang w:eastAsia="zh-CN"/>
        </w:rPr>
      </w:pPr>
    </w:p>
    <w:p w:rsidR="00C32D32" w:rsidRPr="000F4E43" w:rsidRDefault="00C32D32" w:rsidP="00C32D32">
      <w:pPr>
        <w:spacing w:after="120"/>
        <w:rPr>
          <w:rFonts w:ascii="Arial" w:hAnsi="Arial" w:cs="Arial"/>
          <w:b/>
        </w:rPr>
      </w:pPr>
      <w:r w:rsidRPr="000F4E43">
        <w:rPr>
          <w:rFonts w:ascii="Arial" w:hAnsi="Arial" w:cs="Arial"/>
          <w:b/>
        </w:rPr>
        <w:t>2. Actions:</w:t>
      </w:r>
    </w:p>
    <w:p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w:t>
      </w:r>
      <w:r w:rsidR="00AF46C5">
        <w:rPr>
          <w:rFonts w:ascii="Arial" w:hAnsi="Arial" w:cs="Arial"/>
          <w:b/>
        </w:rPr>
        <w:t>2</w:t>
      </w:r>
      <w:r>
        <w:rPr>
          <w:rFonts w:ascii="Arial" w:hAnsi="Arial" w:cs="Arial"/>
          <w:b/>
        </w:rPr>
        <w:t>:</w:t>
      </w:r>
    </w:p>
    <w:p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F6442C">
        <w:rPr>
          <w:rFonts w:ascii="Arial" w:hAnsi="Arial" w:cs="Arial"/>
        </w:rPr>
        <w:t>RAN</w:t>
      </w:r>
      <w:r w:rsidR="00AF46C5">
        <w:rPr>
          <w:rFonts w:ascii="Arial" w:hAnsi="Arial" w:cs="Arial"/>
        </w:rPr>
        <w:t>2</w:t>
      </w:r>
      <w:r w:rsidR="00F6442C">
        <w:rPr>
          <w:rFonts w:ascii="Arial" w:hAnsi="Arial" w:cs="Arial"/>
        </w:rPr>
        <w:t xml:space="preserve"> </w:t>
      </w:r>
      <w:r>
        <w:rPr>
          <w:rFonts w:ascii="Arial" w:hAnsi="Arial" w:cs="Arial"/>
        </w:rPr>
        <w:t xml:space="preserve">to take the above information </w:t>
      </w:r>
      <w:r w:rsidRPr="00C024F9">
        <w:rPr>
          <w:rFonts w:ascii="Arial" w:hAnsi="Arial" w:cs="Arial"/>
        </w:rPr>
        <w:t>into account</w:t>
      </w:r>
      <w:r>
        <w:rPr>
          <w:rFonts w:ascii="Arial" w:hAnsi="Arial" w:cs="Arial"/>
        </w:rPr>
        <w:t>.</w:t>
      </w:r>
    </w:p>
    <w:p w:rsidR="00C32D32" w:rsidRPr="000F4E43" w:rsidRDefault="00C32D32" w:rsidP="00C32D32">
      <w:pPr>
        <w:spacing w:after="120"/>
        <w:ind w:left="993" w:hanging="993"/>
        <w:rPr>
          <w:rFonts w:ascii="Arial" w:hAnsi="Arial" w:cs="Arial"/>
        </w:rPr>
      </w:pPr>
    </w:p>
    <w:p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CD5768" w:rsidRDefault="00CD5768" w:rsidP="00F36300">
      <w:pPr>
        <w:tabs>
          <w:tab w:val="left" w:pos="5103"/>
        </w:tabs>
        <w:spacing w:after="120"/>
        <w:ind w:left="2268" w:hanging="2268"/>
        <w:rPr>
          <w:rFonts w:ascii="Arial" w:hAnsi="Arial" w:cs="Arial"/>
          <w:bCs/>
        </w:rPr>
      </w:pPr>
      <w:r w:rsidRPr="00CD5768">
        <w:rPr>
          <w:rFonts w:ascii="Arial" w:hAnsi="Arial" w:cs="Arial"/>
          <w:bCs/>
        </w:rPr>
        <w:t>TSG-RAN4 Meeting#</w:t>
      </w:r>
      <w:r w:rsidR="00AF46C5">
        <w:rPr>
          <w:rFonts w:ascii="Arial" w:hAnsi="Arial" w:cs="Arial"/>
          <w:bCs/>
        </w:rPr>
        <w:t>100</w:t>
      </w:r>
      <w:r w:rsidR="00F96F99">
        <w:rPr>
          <w:rFonts w:ascii="Arial" w:hAnsi="Arial" w:cs="Arial" w:hint="eastAsia"/>
          <w:bCs/>
        </w:rPr>
        <w:t>-</w:t>
      </w:r>
      <w:r w:rsidR="00E422AE">
        <w:rPr>
          <w:rFonts w:ascii="Arial" w:hAnsi="Arial" w:cs="Arial"/>
          <w:bCs/>
        </w:rPr>
        <w:t xml:space="preserve">e                   </w:t>
      </w:r>
      <w:r w:rsidR="00DC64A6">
        <w:rPr>
          <w:rFonts w:ascii="Arial" w:hAnsi="Arial" w:cs="Arial"/>
          <w:bCs/>
        </w:rPr>
        <w:t xml:space="preserve">   </w:t>
      </w:r>
      <w:r w:rsidR="00AF46C5">
        <w:rPr>
          <w:rFonts w:ascii="Arial" w:hAnsi="Arial" w:cs="Arial"/>
          <w:bCs/>
        </w:rPr>
        <w:t>Aug</w:t>
      </w:r>
      <w:r w:rsidRPr="00CD5768">
        <w:rPr>
          <w:rFonts w:ascii="Arial" w:hAnsi="Arial" w:cs="Arial"/>
          <w:bCs/>
        </w:rPr>
        <w:t xml:space="preserve"> 202</w:t>
      </w:r>
      <w:r w:rsidR="00F652F8">
        <w:rPr>
          <w:rFonts w:ascii="Arial" w:hAnsi="Arial" w:cs="Arial"/>
          <w:bCs/>
        </w:rPr>
        <w:t>1</w:t>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DC64A6">
        <w:rPr>
          <w:rFonts w:ascii="Arial" w:hAnsi="Arial" w:cs="Arial"/>
          <w:bCs/>
        </w:rPr>
        <w:t xml:space="preserve">  </w:t>
      </w:r>
      <w:r w:rsidR="00E422AE">
        <w:rPr>
          <w:rFonts w:ascii="Arial" w:hAnsi="Arial" w:cs="Arial"/>
          <w:bCs/>
        </w:rPr>
        <w:t>E-meeting</w:t>
      </w:r>
    </w:p>
    <w:p w:rsidR="00AF46C5" w:rsidRDefault="00AF46C5" w:rsidP="00AF46C5">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101</w:t>
      </w:r>
      <w:r>
        <w:rPr>
          <w:rFonts w:ascii="Arial" w:hAnsi="Arial" w:cs="Arial" w:hint="eastAsia"/>
          <w:bCs/>
        </w:rPr>
        <w:t>-</w:t>
      </w:r>
      <w:r>
        <w:rPr>
          <w:rFonts w:ascii="Arial" w:hAnsi="Arial" w:cs="Arial"/>
          <w:bCs/>
        </w:rPr>
        <w:t>e                      Nov</w:t>
      </w:r>
      <w:r w:rsidRPr="00CD5768">
        <w:rPr>
          <w:rFonts w:ascii="Arial" w:hAnsi="Arial" w:cs="Arial"/>
          <w:bCs/>
        </w:rPr>
        <w:t xml:space="preserve"> 202</w:t>
      </w:r>
      <w:r w:rsidR="00F652F8">
        <w:rPr>
          <w:rFonts w:ascii="Arial" w:hAnsi="Arial" w:cs="Arial"/>
          <w:bCs/>
        </w:rPr>
        <w:t>1</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E-meeting</w:t>
      </w:r>
    </w:p>
    <w:p w:rsidR="00AF46C5" w:rsidRDefault="00AF46C5" w:rsidP="00F36300">
      <w:pPr>
        <w:tabs>
          <w:tab w:val="left" w:pos="5103"/>
        </w:tabs>
        <w:spacing w:after="120"/>
        <w:ind w:left="2268" w:hanging="2268"/>
        <w:rPr>
          <w:rFonts w:ascii="Arial" w:hAnsi="Arial" w:cs="Arial"/>
          <w:bCs/>
        </w:rPr>
      </w:pPr>
    </w:p>
    <w:p w:rsidR="00C32D32" w:rsidRPr="00C32D32" w:rsidRDefault="00C32D32" w:rsidP="00303E78"/>
    <w:p w:rsidR="001C1ADA" w:rsidRPr="00DF32A0" w:rsidRDefault="001C1ADA" w:rsidP="00F71A33"/>
    <w:sectPr w:rsidR="001C1ADA" w:rsidRPr="00DF32A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602D" w:rsidRDefault="005F602D" w:rsidP="0052762B">
      <w:r>
        <w:separator/>
      </w:r>
    </w:p>
  </w:endnote>
  <w:endnote w:type="continuationSeparator" w:id="0">
    <w:p w:rsidR="005F602D" w:rsidRDefault="005F602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602D" w:rsidRDefault="005F602D" w:rsidP="0052762B">
      <w:r>
        <w:separator/>
      </w:r>
    </w:p>
  </w:footnote>
  <w:footnote w:type="continuationSeparator" w:id="0">
    <w:p w:rsidR="005F602D" w:rsidRDefault="005F602D"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F73C2"/>
    <w:multiLevelType w:val="hybridMultilevel"/>
    <w:tmpl w:val="4F76C838"/>
    <w:lvl w:ilvl="0" w:tplc="F8B4A3E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A34C5A"/>
    <w:multiLevelType w:val="hybridMultilevel"/>
    <w:tmpl w:val="AA925844"/>
    <w:lvl w:ilvl="0" w:tplc="6F64ACF0">
      <w:start w:val="4"/>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8"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5"/>
  </w:num>
  <w:num w:numId="3">
    <w:abstractNumId w:val="30"/>
  </w:num>
  <w:num w:numId="4">
    <w:abstractNumId w:val="43"/>
  </w:num>
  <w:num w:numId="5">
    <w:abstractNumId w:val="1"/>
  </w:num>
  <w:num w:numId="6">
    <w:abstractNumId w:val="42"/>
  </w:num>
  <w:num w:numId="7">
    <w:abstractNumId w:val="19"/>
  </w:num>
  <w:num w:numId="8">
    <w:abstractNumId w:val="33"/>
  </w:num>
  <w:num w:numId="9">
    <w:abstractNumId w:val="46"/>
  </w:num>
  <w:num w:numId="10">
    <w:abstractNumId w:val="14"/>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3"/>
  </w:num>
  <w:num w:numId="19">
    <w:abstractNumId w:val="29"/>
  </w:num>
  <w:num w:numId="20">
    <w:abstractNumId w:val="27"/>
  </w:num>
  <w:num w:numId="21">
    <w:abstractNumId w:val="16"/>
  </w:num>
  <w:num w:numId="22">
    <w:abstractNumId w:val="5"/>
  </w:num>
  <w:num w:numId="23">
    <w:abstractNumId w:val="26"/>
  </w:num>
  <w:num w:numId="24">
    <w:abstractNumId w:val="41"/>
  </w:num>
  <w:num w:numId="25">
    <w:abstractNumId w:val="9"/>
  </w:num>
  <w:num w:numId="26">
    <w:abstractNumId w:val="40"/>
  </w:num>
  <w:num w:numId="27">
    <w:abstractNumId w:val="36"/>
  </w:num>
  <w:num w:numId="28">
    <w:abstractNumId w:val="20"/>
  </w:num>
  <w:num w:numId="29">
    <w:abstractNumId w:val="45"/>
  </w:num>
  <w:num w:numId="30">
    <w:abstractNumId w:val="31"/>
  </w:num>
  <w:num w:numId="31">
    <w:abstractNumId w:val="18"/>
  </w:num>
  <w:num w:numId="32">
    <w:abstractNumId w:val="34"/>
  </w:num>
  <w:num w:numId="33">
    <w:abstractNumId w:val="6"/>
  </w:num>
  <w:num w:numId="34">
    <w:abstractNumId w:val="10"/>
  </w:num>
  <w:num w:numId="35">
    <w:abstractNumId w:val="35"/>
  </w:num>
  <w:num w:numId="36">
    <w:abstractNumId w:val="22"/>
  </w:num>
  <w:num w:numId="37">
    <w:abstractNumId w:val="7"/>
  </w:num>
  <w:num w:numId="38">
    <w:abstractNumId w:val="32"/>
  </w:num>
  <w:num w:numId="39">
    <w:abstractNumId w:val="3"/>
  </w:num>
  <w:num w:numId="40">
    <w:abstractNumId w:val="28"/>
  </w:num>
  <w:num w:numId="41">
    <w:abstractNumId w:val="17"/>
  </w:num>
  <w:num w:numId="42">
    <w:abstractNumId w:val="15"/>
  </w:num>
  <w:num w:numId="43">
    <w:abstractNumId w:val="44"/>
  </w:num>
  <w:num w:numId="44">
    <w:abstractNumId w:val="39"/>
  </w:num>
  <w:num w:numId="45">
    <w:abstractNumId w:val="21"/>
  </w:num>
  <w:num w:numId="46">
    <w:abstractNumId w:val="38"/>
  </w:num>
  <w:num w:numId="47">
    <w:abstractNumId w:val="8"/>
  </w:num>
  <w:num w:numId="48">
    <w:abstractNumId w:val="37"/>
  </w:num>
  <w:num w:numId="49">
    <w:abstractNumId w:val="24"/>
  </w:num>
  <w:num w:numId="5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B5ED7-67B2-44AC-BDCE-4B85F5307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TotalTime>
  <Pages>1</Pages>
  <Words>168</Words>
  <Characters>961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5</cp:revision>
  <cp:lastPrinted>2010-01-07T02:23:00Z</cp:lastPrinted>
  <dcterms:created xsi:type="dcterms:W3CDTF">2021-05-08T10:55:00Z</dcterms:created>
  <dcterms:modified xsi:type="dcterms:W3CDTF">2021-05-11T22:05:00Z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(3)s2CmTj55N2Azut4oDzY1RMMI0WMaeAIyWqDubCDSXNOnSU0jA2kGdUmx3121hHgJqNN7tiD4
YL3FkBkbPO5s2ZSZzITJ+OAkaN6sxZ5XhM+Db/Vwx7VuJsxAA/8yAB3nTs6xrPyrBs7LiDGS
HO/O6XjqdeZS5Kdtfn/EnWFhHASCdvPKCvGPCxk24ZiIlxWD1simN2QTR0etpSsHB1bzOejg
DDbbeiBAbN0Hv1VfkV</vt:lpwstr>
  </property>
  <property fmtid="{D5CDD505-2E9C-101B-9397-08002B2CF9AE}" pid="15" name="_2015_ms_pID_725343_00">
    <vt:lpwstr>_2015_ms_pID_725343</vt:lpwstr>
  </property>
  <property fmtid="{D5CDD505-2E9C-101B-9397-08002B2CF9AE}" pid="16" name="_2015_ms_pID_7253431">
    <vt:lpwstr>A9ymopWkLjlp2kNxE2dUEmLRv90xLRki0krMvt5D494O70ETs6ebGQ
bO6YDu0so+q4FJcFNRFoqCrTuMLQ/RhhZ27oa2HymsTU4ZG4LvjOJFur2uZfZg9r4jqBry2v
Mrvt1+ndCKV9c6cB5Thu8V15KUufcrGjz8WoxPIhiNOx6lo2QR9ZPjcarMpm/AdxIgntslPm
ogDweBEFGCpA1BAiVlJmVn9sbcLaEN4T626F</vt:lpwstr>
  </property>
  <property fmtid="{D5CDD505-2E9C-101B-9397-08002B2CF9AE}" pid="17" name="_2015_ms_pID_7253431_00">
    <vt:lpwstr>_2015_ms_pID_7253431</vt:lpwstr>
  </property>
  <property fmtid="{D5CDD505-2E9C-101B-9397-08002B2CF9AE}" pid="18" name="_2015_ms_pID_7253432">
    <vt:lpwstr>xhND7jrFzkVrVD/PqLWtjA8=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